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9" w:rsidRDefault="00576CFA">
      <w:pPr>
        <w:pStyle w:val="1"/>
        <w:shd w:val="clear" w:color="auto" w:fill="auto"/>
        <w:spacing w:after="318" w:line="307" w:lineRule="exact"/>
        <w:ind w:left="20"/>
        <w:jc w:val="center"/>
      </w:pPr>
      <w:r>
        <w:t xml:space="preserve">Региональный стандарт оказания услуги по обеспечению горячим иитанием обучающихся 1-4 классов государственных и муниципальных общеобразовательных </w:t>
      </w:r>
      <w:r>
        <w:t>организаций, расположенных на территории Республики Хакасия</w:t>
      </w:r>
    </w:p>
    <w:p w:rsidR="005D2559" w:rsidRDefault="00576CFA">
      <w:pPr>
        <w:pStyle w:val="20"/>
        <w:numPr>
          <w:ilvl w:val="0"/>
          <w:numId w:val="1"/>
        </w:numPr>
        <w:shd w:val="clear" w:color="auto" w:fill="auto"/>
        <w:tabs>
          <w:tab w:val="left" w:pos="3956"/>
        </w:tabs>
        <w:spacing w:before="0" w:after="267" w:line="210" w:lineRule="exact"/>
        <w:ind w:left="3620" w:firstLine="0"/>
      </w:pPr>
      <w:r>
        <w:t>Общие положения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Региональный стандарт оказания услуги по обеспечению горячим питанием обучающихся 1-4 классов государственных и муниципальных общеобразовательных организаций Республики Хакасия (д</w:t>
      </w:r>
      <w:r>
        <w:t xml:space="preserve">алее - Стандарт) определяет единый порядок организации горячего питания обучающихся начальных классов и является основным документом, регламентирующим современную систему организации здорового горячего питания в общеобразовательных организациях Республики </w:t>
      </w:r>
      <w:r>
        <w:t>Хакасия.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firstLine="700"/>
        <w:jc w:val="both"/>
      </w:pPr>
      <w:r>
        <w:t xml:space="preserve"> Стандарт представляет собой совокупность требований к: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840"/>
      </w:pPr>
      <w:r>
        <w:t xml:space="preserve"> организации питания обучающихся 1-4 классов в общеобразовательных организациях;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840"/>
      </w:pPr>
      <w:r>
        <w:t xml:space="preserve"> организациям общественного питания, обслуживающим обучающихся общеобразовательных организаций;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840"/>
      </w:pPr>
      <w:r>
        <w:t xml:space="preserve"> качеству питания и условиям приема пищи в образовательной организации;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840"/>
      </w:pPr>
      <w:r>
        <w:t xml:space="preserve"> к меню, методике его формирования, к объему порций;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840"/>
      </w:pPr>
      <w:r>
        <w:t xml:space="preserve"> приемке, хранению и срокам реализации пищевых продуктов;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840"/>
      </w:pPr>
      <w:r>
        <w:t xml:space="preserve"> кадровому обеспечению технологического процесса, условиям труда персонал</w:t>
      </w:r>
      <w:r>
        <w:t>а;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840"/>
      </w:pPr>
      <w:r>
        <w:t xml:space="preserve"> обеспечению контроля качества и организации питания обучающихся;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840"/>
      </w:pPr>
      <w:r>
        <w:t xml:space="preserve"> организации мониторинга горячего питания.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firstLine="700"/>
        <w:jc w:val="both"/>
      </w:pPr>
      <w:r>
        <w:t xml:space="preserve"> Цел и Стандарта: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1420"/>
      </w:pPr>
      <w:r>
        <w:t>совершенствование организации питания обучающихся общеобразовательных организаций;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1260"/>
        <w:jc w:val="both"/>
      </w:pPr>
      <w:r>
        <w:t xml:space="preserve">оказание методической помощи муниципальным </w:t>
      </w:r>
      <w:r>
        <w:t>органам, осуществляющим управление в сфере образования, организациям, предоставляющим услуги общественного питания в общеобразовательных организациях, руководителям и ответственным специалистам общеобразовательных организаций в сфере организации качественн</w:t>
      </w:r>
      <w:r>
        <w:t>ого и доступного горячего школьного питания.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 xml:space="preserve">Ожидаемым результатом использования Стандарта станут разработанные и внедрённые модели организации качественного и доступного горячего школьного питания, сформированные на основе принципов, лежащих в основе </w:t>
      </w:r>
      <w:r>
        <w:t>выявленных лучших региональных практик, учитывающие специфику региональных особенностей, позволяющие создать условия для стопроцентного охвата обучающихся общеобразовательных организаций здоровым горячим школьным питанием.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firstLine="700"/>
        <w:jc w:val="both"/>
      </w:pPr>
      <w:r>
        <w:t xml:space="preserve"> Задачи Стандарта: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обеспечение б</w:t>
      </w:r>
      <w:r>
        <w:t>езопасности, качества и досгупносги питания в образовательных организациях Республики Хакасия;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установление единых требований к организации питания обучающихся в образовательных организациях Республики Хакасия.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Основные нормативные правовые акты, регламе</w:t>
      </w:r>
      <w:r>
        <w:t>нтирующие организацию питания в образовательных организациях: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Федеральный закон от 31.12.2012 № 273-ФЭ «Об образовании в Российской Федерации»;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Федеральный закон от 02.01.2000 № 29-ФЗ «О качестве и безопасности пищевых продуктов»;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lastRenderedPageBreak/>
        <w:t xml:space="preserve"> Федеральный закон от 0</w:t>
      </w:r>
      <w:r>
        <w:t>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Федерации»;</w:t>
      </w:r>
    </w:p>
    <w:p w:rsidR="005D2559" w:rsidRDefault="00576CFA">
      <w:pPr>
        <w:pStyle w:val="1"/>
        <w:shd w:val="clear" w:color="auto" w:fill="auto"/>
        <w:tabs>
          <w:tab w:val="left" w:pos="5949"/>
          <w:tab w:val="left" w:pos="6534"/>
        </w:tabs>
        <w:spacing w:line="298" w:lineRule="exact"/>
        <w:ind w:left="1120"/>
        <w:jc w:val="both"/>
      </w:pPr>
      <w:r>
        <w:t>Федеральный закон от 30.03.1999</w:t>
      </w:r>
      <w:r>
        <w:tab/>
        <w:t>№</w:t>
      </w:r>
      <w:r>
        <w:tab/>
        <w:t>52-ФЗ «О санитарно-</w:t>
      </w:r>
    </w:p>
    <w:p w:rsidR="005D2559" w:rsidRDefault="00576CFA">
      <w:pPr>
        <w:pStyle w:val="1"/>
        <w:shd w:val="clear" w:color="auto" w:fill="auto"/>
        <w:spacing w:line="298" w:lineRule="exact"/>
        <w:ind w:left="20"/>
        <w:jc w:val="both"/>
      </w:pPr>
      <w:r>
        <w:t>эпидемиологическом благ</w:t>
      </w:r>
      <w:r>
        <w:t>ополучии населения»;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Постановление Правительства РФ от 26.12.2017 № 1642 «Об утверждении государственной программы Российской Федерации «Развитие образования»;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Постановление Правительства Российской Федерации от 21.12.2000 № 987 «О государственном надзоре и контроле в област</w:t>
      </w:r>
      <w:r>
        <w:t>и обеспечения качества и безопасности пищевых продуктов;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Постановление Правительства Российской Федерации от 22.11.2000 № 883 «Об организации и проведении мониторинга качества, безопасности пищевых продуктов и здоровья населения»;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Постановление Правитель</w:t>
      </w:r>
      <w:r>
        <w:t>ства Российской Федерации от 29.09.1997 № 1263 «Об утверждении Положения о проведении экспертизы некачественных и опасных продовольственного сырья, и пищевых продуктов, их использовании или уничтожении»;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tabs>
          <w:tab w:val="left" w:pos="8602"/>
          <w:tab w:val="right" w:pos="9389"/>
        </w:tabs>
        <w:spacing w:line="298" w:lineRule="exact"/>
        <w:ind w:left="20" w:firstLine="700"/>
        <w:jc w:val="both"/>
      </w:pPr>
      <w:r>
        <w:t xml:space="preserve"> Указ Президента Российской Федерации от 21.01.2020</w:t>
      </w:r>
      <w:r>
        <w:tab/>
      </w:r>
      <w:r>
        <w:t>№</w:t>
      </w:r>
      <w:r>
        <w:tab/>
        <w:t>20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/>
        <w:jc w:val="both"/>
      </w:pPr>
      <w:r>
        <w:t>«Об утверждении Доктрины продовольственной безопасности Российской Федерации»;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Распоряжение Правительства РФ от 25.10.2010 № 1873-р «Об основах государственной политики Российской Федерации в области здорового питания населения на период до 2020 года</w:t>
      </w:r>
      <w:r>
        <w:t>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Закон Республики Хакасия от 05.07.2013 № 60-ЗРХ «Об образовании в Республике Хакасия»;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Постановление Правительства Республики Хакасия от 27.10.2015 № 556 «Об утверждении государственной программы Республики Хакасия «Развитие образования в Республике Хакасия»;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Технический регламент Таможенного союза «О безопасности пищевой продукции» ТР ТС </w:t>
      </w:r>
      <w:r>
        <w:t>021/2011, принят Решением Комиссии Таможенного союза от 09.12.2011 № 880;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1100"/>
        <w:jc w:val="both"/>
      </w:pPr>
      <w:r>
        <w:t xml:space="preserve">Технический регламент Таможенного союза </w:t>
      </w:r>
      <w:r>
        <w:rPr>
          <w:lang w:val="en-US" w:eastAsia="en-US" w:bidi="en-US"/>
        </w:rPr>
        <w:t>TP</w:t>
      </w:r>
      <w:r w:rsidRPr="00BD0613">
        <w:rPr>
          <w:lang w:eastAsia="en-US" w:bidi="en-US"/>
        </w:rPr>
        <w:t xml:space="preserve"> </w:t>
      </w:r>
      <w:r>
        <w:t>ТС-034-2013 «О безопасности мяса и мясной продукции», принят Решением Совета Евразийской экономической комиссии от 9.10.2013 № 68;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Техниче</w:t>
      </w:r>
      <w:r>
        <w:t>ский регламент Евразийского экономического союза «О безопасности рыбы и рыбной продукции» (ТР ЕАЭС 040/2016), принят Решением Совета Евразийской экономической комиссии от 18.10.2016 № 162;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tabs>
          <w:tab w:val="left" w:pos="1073"/>
          <w:tab w:val="left" w:pos="6660"/>
          <w:tab w:val="left" w:pos="7237"/>
          <w:tab w:val="right" w:pos="8892"/>
          <w:tab w:val="right" w:pos="9386"/>
        </w:tabs>
        <w:spacing w:line="298" w:lineRule="exact"/>
        <w:ind w:left="20" w:firstLine="700"/>
        <w:jc w:val="both"/>
      </w:pPr>
      <w:r>
        <w:t>Технический регламент Таможенного союза</w:t>
      </w:r>
      <w:r>
        <w:tab/>
        <w:t>ТР</w:t>
      </w:r>
      <w:r>
        <w:tab/>
        <w:t>ТС</w:t>
      </w:r>
      <w:r>
        <w:tab/>
        <w:t>033/2013</w:t>
      </w:r>
      <w:r>
        <w:tab/>
        <w:t>«О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/>
        <w:jc w:val="both"/>
      </w:pPr>
      <w:r>
        <w:t>безопасности молока и молочной продукции», утвержден решением Совета Евразийской экономической комиссии от 09.10.2013 № 67;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lastRenderedPageBreak/>
        <w:t xml:space="preserve"> Технический регламент Таможенного союза «Технический регламент на соковую продукцию из фруктов и овощей» ТР ТС 023/2011, принят реш</w:t>
      </w:r>
      <w:r>
        <w:t>ением комиссии Таможенного союза от 09.12.2011 № 882;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Технический регламент Таможенного союза ТР ТС 024/2011 «Технический регламент на масложировую продукцию», утвержден решением комиссии Таможенного союза от 09.12.2011 № 883;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tabs>
          <w:tab w:val="left" w:pos="1073"/>
          <w:tab w:val="left" w:pos="6660"/>
          <w:tab w:val="left" w:pos="7237"/>
          <w:tab w:val="right" w:pos="8892"/>
          <w:tab w:val="right" w:pos="9386"/>
        </w:tabs>
        <w:spacing w:line="298" w:lineRule="exact"/>
        <w:ind w:left="20" w:firstLine="700"/>
        <w:jc w:val="both"/>
      </w:pPr>
      <w:r>
        <w:t>Технический регламент Таможе</w:t>
      </w:r>
      <w:r>
        <w:t>нного союза</w:t>
      </w:r>
      <w:r>
        <w:tab/>
        <w:t>ТР</w:t>
      </w:r>
      <w:r>
        <w:tab/>
        <w:t>ТС</w:t>
      </w:r>
      <w:r>
        <w:tab/>
        <w:t>007/2011</w:t>
      </w:r>
      <w:r>
        <w:tab/>
        <w:t>«О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/>
        <w:jc w:val="both"/>
      </w:pPr>
      <w:r>
        <w:t>безопасности продукции, предназначенной для детей и подростков», утвержден решением комиссии Таможенного союза от 23.09.2011 №797;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tabs>
          <w:tab w:val="left" w:pos="1073"/>
          <w:tab w:val="left" w:pos="6641"/>
          <w:tab w:val="right" w:pos="8892"/>
          <w:tab w:val="right" w:pos="9386"/>
        </w:tabs>
        <w:spacing w:line="298" w:lineRule="exact"/>
        <w:ind w:left="20" w:firstLine="700"/>
        <w:jc w:val="both"/>
      </w:pPr>
      <w:r>
        <w:t>Решение Комиссии Таможенного союза от</w:t>
      </w:r>
      <w:r>
        <w:tab/>
        <w:t>28.05.2010</w:t>
      </w:r>
      <w:r>
        <w:tab/>
        <w:t>№ 299</w:t>
      </w:r>
      <w:r>
        <w:tab/>
        <w:t>«О</w:t>
      </w:r>
    </w:p>
    <w:p w:rsidR="005D2559" w:rsidRDefault="00576CFA">
      <w:pPr>
        <w:pStyle w:val="1"/>
        <w:shd w:val="clear" w:color="auto" w:fill="auto"/>
        <w:spacing w:line="298" w:lineRule="exact"/>
        <w:ind w:left="20"/>
        <w:jc w:val="both"/>
      </w:pPr>
      <w:r>
        <w:t>применении санитарных мер в таможенно</w:t>
      </w:r>
      <w:r>
        <w:t>м союзе»;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tabs>
          <w:tab w:val="left" w:pos="1073"/>
          <w:tab w:val="left" w:pos="6646"/>
          <w:tab w:val="left" w:pos="7237"/>
          <w:tab w:val="right" w:pos="8892"/>
        </w:tabs>
        <w:spacing w:line="298" w:lineRule="exact"/>
        <w:ind w:left="20" w:firstLine="700"/>
        <w:jc w:val="both"/>
      </w:pPr>
      <w:r>
        <w:t>Приказ Минздрава России от 19.08.2016 №</w:t>
      </w:r>
      <w:r>
        <w:tab/>
        <w:t>614</w:t>
      </w:r>
      <w:r>
        <w:tab/>
        <w:t>«Об</w:t>
      </w:r>
      <w:r>
        <w:tab/>
        <w:t>утверждении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/>
        <w:jc w:val="both"/>
      </w:pPr>
      <w:r>
        <w:t>рекомендаций по рациональным нормам потребления пищевых продуктов, отвечающих современным требованиям здорового питания»;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Приказ Министерства сельского хозяйства Российской Федерации от 06.05.2008 № 238 «Об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</w:t>
      </w:r>
      <w:r>
        <w:t>дения, ее использования или уничтожения»;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ГОСТ Р 51074-2003 «Продукты пищевые. Информация для потребителя. Общие требования»;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ГОСТ 30390-2013 «Межгосударственный стандарт. Услуги общественного питания. Продукция общественного питания, реализуемая населен</w:t>
      </w:r>
      <w:r>
        <w:t>ию. Общие технические условия»;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ГОСТ 31986-2012 «Межгосударственный стандарт. Услуги общественного питания. Метод органолептической оценки качества продукции общественного питания»;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ГОСТ 31988-2012 «Межгосударственный стандарт. Услуги общественного питан</w:t>
      </w:r>
      <w:r>
        <w:t>ия. Метод расчета отходов и потерь сырья и пищевых продуктов при производстве продукции общественного питания»;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ГОСТ 31987-2012 «Межгосударственный стандарт. Услуги общественного питания. Технологические документы на продукцию общественного питания. Общие</w:t>
      </w:r>
      <w:r>
        <w:t xml:space="preserve"> требования к оформлению, построению и содержанию»;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ГОСТ 32691-2014 «Межгосударственный стандарт. Услуги общественного питания. Порядок разработки фирменных и новых блюд и изделий на предприятиях общественного питания»;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ГОСТ 31984-2012 «Межгосударственны</w:t>
      </w:r>
      <w:r>
        <w:t>й стандарт. Услуги общественного питания. Общие требования»;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tabs>
          <w:tab w:val="center" w:pos="4311"/>
          <w:tab w:val="right" w:pos="9375"/>
        </w:tabs>
        <w:spacing w:line="298" w:lineRule="exact"/>
        <w:ind w:left="20" w:right="20" w:firstLine="700"/>
        <w:jc w:val="both"/>
      </w:pPr>
      <w:r>
        <w:t xml:space="preserve"> Санитарно-эпидемиологические правила СГ1 </w:t>
      </w:r>
      <w:r>
        <w:rPr>
          <w:rStyle w:val="1pt"/>
        </w:rPr>
        <w:t xml:space="preserve">1.1.1058-01 </w:t>
      </w:r>
      <w:r>
        <w:t>«Организация и проведение производственного контроля за соблюдением санитарных правил и выполнением</w:t>
      </w:r>
      <w:r>
        <w:tab/>
        <w:t>санитарно-противоэпидемических</w:t>
      </w:r>
      <w:r>
        <w:tab/>
        <w:t>(профилакт</w:t>
      </w:r>
      <w:r>
        <w:t>ических)</w:t>
      </w:r>
    </w:p>
    <w:p w:rsidR="005D2559" w:rsidRDefault="00576CFA">
      <w:pPr>
        <w:pStyle w:val="1"/>
        <w:shd w:val="clear" w:color="auto" w:fill="auto"/>
        <w:spacing w:line="298" w:lineRule="exact"/>
        <w:ind w:left="20"/>
      </w:pPr>
      <w:r>
        <w:t>мероприятий»;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Санитарно-эпидемиологические правила и нормативы СанПиИ 2.3.2.1940- 05 «Организация детского питания»;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1440"/>
        <w:jc w:val="both"/>
      </w:pPr>
      <w:r>
        <w:t xml:space="preserve">Санитарно-эпидемиологические правила и нормативы СанПиН 2.3.2.1078-01 «Гигиенические требования безопасности и пищевой ценности </w:t>
      </w:r>
      <w:r>
        <w:t>пищевых продуктов»;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Санитарно-эпидемиологические правила СП 2.3.6.1079-01 «Санитарно- эпидемиологические требования к организациям общественного питания, изготовлению и оборотоспособносги в них пищевых продуктов и продовольственного сырья»;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Санитарно-эпи</w:t>
      </w:r>
      <w:r>
        <w:t xml:space="preserve">демиологические правила и нормативы СанПиН 2.4.5.2409- 08 «Санитарно-эпидемиологические требования к организации питания обучающихся в </w:t>
      </w:r>
      <w:r>
        <w:lastRenderedPageBreak/>
        <w:t>общеобразовательных учреждениях, учреждениях начального и среднего профессионального образования»;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tabs>
          <w:tab w:val="left" w:pos="2641"/>
        </w:tabs>
        <w:spacing w:line="298" w:lineRule="exact"/>
        <w:ind w:left="20" w:right="20" w:firstLine="700"/>
        <w:jc w:val="both"/>
      </w:pPr>
      <w:r>
        <w:t xml:space="preserve"> Постановление Главног</w:t>
      </w:r>
      <w:r>
        <w:t>о государственного санитарного врача Российской Федерации от 30.06.2020 № 16 «Об утверждении санитарно- эпидемиологических правил СП 3.1/2.4</w:t>
      </w:r>
      <w:r>
        <w:tab/>
        <w:t>3598-20 «Санитарно-эпидемиологические требования к устройству, содержанию и организации работы образовательных орга</w:t>
      </w:r>
      <w:r>
        <w:t xml:space="preserve">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BD061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D0613">
        <w:rPr>
          <w:lang w:eastAsia="en-US" w:bidi="en-US"/>
        </w:rPr>
        <w:t>-19)»;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Методические рекомендации МР 2.4.079-20 «Рекомендации по организации питания обучающихся общеобразовательных орг</w:t>
      </w:r>
      <w:r>
        <w:t>анизаций»;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after="310" w:line="298" w:lineRule="exact"/>
        <w:ind w:left="20" w:right="20" w:firstLine="700"/>
        <w:jc w:val="both"/>
      </w:pPr>
      <w:r>
        <w:t xml:space="preserve"> Методические рекомендации МР 2.4.0180-20 «Родительский контроль за организацией горячего питания детей в общеобразовательных организациях».</w:t>
      </w:r>
    </w:p>
    <w:p w:rsidR="005D2559" w:rsidRDefault="00576CFA">
      <w:pPr>
        <w:pStyle w:val="20"/>
        <w:numPr>
          <w:ilvl w:val="0"/>
          <w:numId w:val="1"/>
        </w:numPr>
        <w:shd w:val="clear" w:color="auto" w:fill="auto"/>
        <w:tabs>
          <w:tab w:val="left" w:pos="1608"/>
        </w:tabs>
        <w:spacing w:before="0" w:after="20" w:line="210" w:lineRule="exact"/>
        <w:ind w:left="1300" w:firstLine="0"/>
      </w:pPr>
      <w:r>
        <w:t>Организация питания обучающихся в общеобразовательных</w:t>
      </w:r>
    </w:p>
    <w:p w:rsidR="005D2559" w:rsidRDefault="00576CFA">
      <w:pPr>
        <w:pStyle w:val="22"/>
        <w:keepNext/>
        <w:keepLines/>
        <w:shd w:val="clear" w:color="auto" w:fill="auto"/>
        <w:spacing w:before="0" w:after="256" w:line="240" w:lineRule="exact"/>
        <w:ind w:left="4240"/>
      </w:pPr>
      <w:bookmarkStart w:id="0" w:name="bookmark1"/>
      <w:r>
        <w:t>организациях</w:t>
      </w:r>
      <w:bookmarkEnd w:id="0"/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В образовательной организации должны быть созданы условия для организации питания 100% обучающихся 1-4 классов образовательных организаций Республики Хакасия.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Здоровое питание предусматривает первый прием пищи ребенком дома с учетом режима дня и организа</w:t>
      </w:r>
      <w:r>
        <w:t>ции образовательного процесса. На домашние завтраки обучающихся в первую смену в среднем может приходиться до 10% энергетической ценности от суточного потребления.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Выбор формы организации питания (самостоятельная организация питания или с привлечением спе</w:t>
      </w:r>
      <w:r>
        <w:t>циализированных организаций) осуществляется непосредственно образовательной организацией с учетом существующего в общеобразовательной организации опыта, а также мнения родителей (законных представителей) учащихся. При организации питания учащихся общеобраз</w:t>
      </w:r>
      <w:r>
        <w:t>овательной организацией самостоятельно, ее деятельность должна соответствовать всем требованиям, предъявляемым к организациям общественного питания.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Обучающиеся общеобразовательных организаций, в зависимости от смены обучения обеспечиваются горячим питанием в виде завтрака или обеда.</w:t>
      </w:r>
    </w:p>
    <w:p w:rsidR="005D2559" w:rsidRDefault="00576CFA">
      <w:pPr>
        <w:pStyle w:val="1"/>
        <w:shd w:val="clear" w:color="auto" w:fill="auto"/>
        <w:spacing w:line="298" w:lineRule="exact"/>
        <w:ind w:left="40" w:right="20"/>
        <w:jc w:val="both"/>
      </w:pPr>
      <w:r>
        <w:t>Продолжительность перемены для приема пищи должна составлять не менее 20 минут. Обучающиеся первой смены обеспечиваются</w:t>
      </w:r>
      <w:r>
        <w:t xml:space="preserve"> завтраком во вторую или третью перемены.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40" w:right="20" w:firstLine="700"/>
        <w:jc w:val="both"/>
      </w:pPr>
      <w:r>
        <w:t xml:space="preserve"> Завтрак должен состоять из горячего блюда и напитка, рекомендуется добавлять фрукты.</w:t>
      </w:r>
    </w:p>
    <w:p w:rsidR="005D2559" w:rsidRDefault="00576CFA">
      <w:pPr>
        <w:pStyle w:val="1"/>
        <w:shd w:val="clear" w:color="auto" w:fill="auto"/>
        <w:spacing w:line="298" w:lineRule="exact"/>
        <w:ind w:left="40" w:right="20" w:firstLine="700"/>
        <w:jc w:val="both"/>
      </w:pPr>
      <w:r>
        <w:t>Ассортимент продуктов и блюд завтрака должен быть разнообразным и может включать на выбор: крупяные и творожные блюда, мясные ил</w:t>
      </w:r>
      <w:r>
        <w:t>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40" w:right="20" w:firstLine="700"/>
        <w:jc w:val="both"/>
      </w:pPr>
      <w:r>
        <w:t xml:space="preserve"> Обучающиеся во вторую смену обеспечиваются обедом, включающим закуску (салат или свежие овощи), горячее пе</w:t>
      </w:r>
      <w:r>
        <w:t>рвое, второе блюдо и напиток. Для реализации принципов здорового питания целесообразно дополнение блюд свежими фруктами. При этом фрукты должны выдаваться поштучно. Не допускается замена обеда завтраком.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40" w:right="20" w:firstLine="700"/>
        <w:jc w:val="both"/>
      </w:pPr>
      <w:r>
        <w:t xml:space="preserve"> Меню разрабатывается на период ие менее двух учебны</w:t>
      </w:r>
      <w:r>
        <w:t>х недель,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5D2559" w:rsidRDefault="00576CFA">
      <w:pPr>
        <w:pStyle w:val="1"/>
        <w:shd w:val="clear" w:color="auto" w:fill="auto"/>
        <w:spacing w:line="298" w:lineRule="exact"/>
        <w:ind w:left="40" w:right="20" w:firstLine="700"/>
        <w:jc w:val="both"/>
      </w:pPr>
      <w:r>
        <w:t>Для обеспечения биологической ценности в питании детей рекомендуется использ</w:t>
      </w:r>
      <w:r>
        <w:t>овать: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40" w:right="20" w:firstLine="700"/>
        <w:jc w:val="both"/>
      </w:pPr>
      <w:r>
        <w:lastRenderedPageBreak/>
        <w:t xml:space="preserve"> продукты повышенной пищевой ценности, в том числе обогащенные продукты (макро- и микронутриентами, витаминами, пищевыми волокнами и биологически активными веществами);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40" w:firstLine="700"/>
        <w:jc w:val="both"/>
      </w:pPr>
      <w:r>
        <w:t xml:space="preserve"> пищевые продукты с ограниченным содержанием жира, сахара и соли.</w:t>
      </w:r>
    </w:p>
    <w:p w:rsidR="005D2559" w:rsidRDefault="00576CFA">
      <w:pPr>
        <w:pStyle w:val="1"/>
        <w:shd w:val="clear" w:color="auto" w:fill="auto"/>
        <w:spacing w:line="298" w:lineRule="exact"/>
        <w:ind w:left="40" w:right="20" w:firstLine="700"/>
        <w:jc w:val="both"/>
      </w:pPr>
      <w:r>
        <w:t xml:space="preserve">В меню не </w:t>
      </w:r>
      <w:r>
        <w:t>допускается включать повторно одни и те же блюда в течение одного дня и двух последующих дней.</w:t>
      </w:r>
    </w:p>
    <w:p w:rsidR="005D2559" w:rsidRDefault="00576CFA">
      <w:pPr>
        <w:pStyle w:val="1"/>
        <w:shd w:val="clear" w:color="auto" w:fill="auto"/>
        <w:spacing w:line="298" w:lineRule="exact"/>
        <w:ind w:left="40" w:right="20" w:firstLine="700"/>
        <w:jc w:val="both"/>
      </w:pPr>
      <w:r>
        <w:t>При составлении меню необходимо соблюдать требования по массе порций (блюд) в соответствии с требованиями Сан11и11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40" w:right="20" w:firstLine="700"/>
        <w:jc w:val="both"/>
      </w:pPr>
      <w:r>
        <w:t xml:space="preserve"> При разработке меню рекомендуе</w:t>
      </w:r>
      <w:r>
        <w:t>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 (парение, тушение, ирипускание, для чего необходи</w:t>
      </w:r>
      <w:r>
        <w:t>мо на пищеблоке наличие электрического духового или жарочного шкафа, электросковороды).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40" w:right="20" w:firstLine="700"/>
        <w:jc w:val="both"/>
      </w:pPr>
      <w:r>
        <w:t xml:space="preserve"> Наименования блюд и кулинарных изделий в меню должны соответствовать их наименованиям, указанным в используемых технологических картах. Изготовление готовых блюд осуще</w:t>
      </w:r>
      <w:r>
        <w:t>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5D2559" w:rsidRDefault="00576CFA">
      <w:pPr>
        <w:pStyle w:val="1"/>
        <w:shd w:val="clear" w:color="auto" w:fill="auto"/>
        <w:spacing w:line="298" w:lineRule="exact"/>
        <w:ind w:left="40" w:right="20" w:firstLine="70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</w:t>
      </w:r>
      <w:r>
        <w:t>ся замена блюд. Заменяемые продукты (блюда) должны быть аналогичны заменяемому продукту (блюду) по пищевым и биологически активным веществам в соответствии с СанПиН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40" w:right="20" w:firstLine="700"/>
        <w:jc w:val="both"/>
      </w:pPr>
      <w:r>
        <w:t xml:space="preserve"> Информация о питании детей, в том числе меню, доводится до родителей посред</w:t>
      </w:r>
      <w:r>
        <w:t>ством размещения в обеденном зале, на доске (стенде) информации и на сайте общеобразовательной организации.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Модель организации питания в образовательных организациях должна соответствовать технологическим процессам, которые закладывались при проектировани</w:t>
      </w:r>
      <w:r>
        <w:t>и и создании либо модернизации пищеблока (полный цикл, доготовочный, раздаточный). Модель организации питания в образовательных организациях должна соответствовать процессам работы самого учреждения (количество питающихся и пропускная способность залов для</w:t>
      </w:r>
      <w:r>
        <w:t xml:space="preserve"> приема пищи, время на организацию процесса питания, количество смен приема пищи и посадок за столы и т.п.).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Исходя из типа пищеблока в каждом конкретном учреждении применяется одна из трех моделей организации питания: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модель полного цикла организации питания;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модель доготовочной организации питания;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модель раздаточной организации питания.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При применении модели полного цикла организации питания все технологические операции по организации питания осуществляются на пище</w:t>
      </w:r>
      <w:r>
        <w:t>блоке учреждения. На пищеблоке учреждения полного цикла должен соблюдаться принцип поточности выполнения технологических операций, должны исключаться встречные и перекрестные потоки кулинарных полуфабрикатов и пищевой продукции, загрязненной и чистой транс</w:t>
      </w:r>
      <w:r>
        <w:t>портировочной тары, наплитной посуды и инвентаря. На пищеблоке должны быть выделены специальные помещения для приемки, входного контроля и хранения сырья; для предварительной обработки поступившего сырья и продукции; цеха горячей кулинарной обработки сырья</w:t>
      </w:r>
      <w:r>
        <w:t>; помещения для отгрузки, сервировки готовой продукции; помещения для обработки тары и упаковки.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 xml:space="preserve">При применении модели доготовочной организации питания на доготовочных пищеблоках остаются только «чистые» операции по тепловой обработке сырьевых заготовок и </w:t>
      </w:r>
      <w:r>
        <w:t xml:space="preserve">кулинарных полуфабрикатов, и организации обслуживания, исключаются «грязные» </w:t>
      </w:r>
      <w:r>
        <w:lastRenderedPageBreak/>
        <w:t>операции по первичной обработке сырья.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При применении модели раздаточной организации питания пищеблоки учреждений не оснащены горячими цехами и осуществляют операции только по рег</w:t>
      </w:r>
      <w:r>
        <w:t>енерации (разогреву) приготовленных и охлажденных блюд, а также осуществляют раздачу и сервировку.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Повышение эффективности процесса непрерывных улучшений в сфере питания в образовательных организациях, результатом которого является улучшение состояния здо</w:t>
      </w:r>
      <w:r>
        <w:t>ровья детей, удовлетворённость родителей (законных представителей) воспитанников организацией и качеством мигания, возможно осуществлять путём принятия эффективных управленческих решений на основе постоянного всестороннего мониторинга организации питания.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В каждом муниципалитете должен проводиться постоянный мониторинг организации системы питания.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</w:t>
      </w:r>
      <w:r>
        <w:t>ной организацией.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after="310" w:line="298" w:lineRule="exact"/>
        <w:ind w:left="20" w:right="20" w:firstLine="700"/>
        <w:jc w:val="both"/>
      </w:pPr>
      <w:r>
        <w:t xml:space="preserve"> Система организации питания обучающихся в образовательных организациях представляет собой целостную комплексную социально- экономическую структуру, со множеством связанных элементов, которые одновременно имеют схожий характер и региональ</w:t>
      </w:r>
      <w:r>
        <w:t>ные особенности. Системное комплексное совершенствование условий организации питания в общеобразовательных организациях рекомендуется осуществлять посредством разработки и реализации региональных и муниципальных программ по совершенствованию организации пи</w:t>
      </w:r>
      <w:r>
        <w:t xml:space="preserve">тания в образовательных организациях комплексно (рассматривая систему организации питания целостно), что предполагает отбор приоритетных целей экономического, социального развития, разработку взаимоувязанных мероприятий по их достижению в заданные сроки с </w:t>
      </w:r>
      <w:r>
        <w:t>максимальной эффективностью при требуемом обеспечении ресурсами.</w:t>
      </w:r>
    </w:p>
    <w:p w:rsidR="005D2559" w:rsidRDefault="00576CF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048"/>
        </w:tabs>
        <w:spacing w:before="0" w:after="28" w:line="210" w:lineRule="exact"/>
        <w:ind w:left="1740" w:firstLine="0"/>
      </w:pPr>
      <w:bookmarkStart w:id="1" w:name="bookmark2"/>
      <w:r>
        <w:t>Требования к организациям общественного питания,</w:t>
      </w:r>
      <w:bookmarkEnd w:id="1"/>
    </w:p>
    <w:p w:rsidR="005D2559" w:rsidRDefault="00576CFA">
      <w:pPr>
        <w:pStyle w:val="30"/>
        <w:keepNext/>
        <w:keepLines/>
        <w:shd w:val="clear" w:color="auto" w:fill="auto"/>
        <w:spacing w:before="0" w:after="258" w:line="210" w:lineRule="exact"/>
        <w:ind w:left="20" w:firstLine="700"/>
      </w:pPr>
      <w:bookmarkStart w:id="2" w:name="bookmark3"/>
      <w:r>
        <w:t>обслуживающим обучающихся общеобразовательных организаций</w:t>
      </w:r>
      <w:bookmarkEnd w:id="2"/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Питание обучающихся в общеобразовательных организациях осуществляется с учетом требований СанПиН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Организациями общественного низания общеобразовательных организаций для обслуживания обучающихся могут быть: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базовые организации школьного пи</w:t>
      </w:r>
      <w:r>
        <w:t>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организаций;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1120"/>
        <w:jc w:val="both"/>
      </w:pPr>
      <w:r>
        <w:t>столовые, работающие на продовольственно</w:t>
      </w:r>
      <w:r>
        <w:t>м сырье или на полуфабрикатах, которые производят и (или) реализуют блюда в соответствии с разнообразным по дням недели меню;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столовые-доготовочные, на которых осуществляется приготовление блюд и кулинарных изделий из полуфабрикатов, порционирование и выд</w:t>
      </w:r>
      <w:r>
        <w:t>ача блюд;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Питание обучающихся может осуществляться в помещениях, находящихся в основном здании общеобразовател</w:t>
      </w:r>
      <w:r>
        <w:t xml:space="preserve">ьной организации, пристроенных к зданию, или в отдельно стоящем здании. В малокомплектных образовательных организациях (до 50 обучающихся) допускается выделение одного отдельного помещения, предназначенного для хранения </w:t>
      </w:r>
      <w:r>
        <w:lastRenderedPageBreak/>
        <w:t xml:space="preserve">пищевых продуктов, раздачи и приема </w:t>
      </w:r>
      <w:r>
        <w:t>пищи, мытья столовой посуды.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3" w:lineRule="exact"/>
        <w:ind w:left="20" w:right="20" w:firstLine="700"/>
        <w:jc w:val="both"/>
      </w:pPr>
      <w:r>
        <w:t xml:space="preserve"> Для соблюдения личной гигиены школьников количество рукомойников должно соответствовать наполняемости школы, должны быть предусмотрены мыльницы, либо дозаторы жидкого мыла, электрические сушилки либо бумажные полотенца.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3" w:lineRule="exact"/>
        <w:ind w:left="20" w:right="20" w:firstLine="700"/>
        <w:jc w:val="both"/>
      </w:pPr>
      <w:r>
        <w:t xml:space="preserve">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</w:t>
      </w:r>
      <w:r>
        <w:t>сти с крышками и т.п.) учитываются количество приготавливаемых блюд, их объемы и виды (первое, второе или третье блюдо), ассортимент основных блюд (мясо, рыба, птица), мощность технологического оборудования и т.п.</w:t>
      </w:r>
    </w:p>
    <w:p w:rsidR="005D2559" w:rsidRDefault="00576CFA">
      <w:pPr>
        <w:pStyle w:val="1"/>
        <w:shd w:val="clear" w:color="auto" w:fill="auto"/>
        <w:spacing w:line="283" w:lineRule="exact"/>
        <w:ind w:left="20" w:right="20" w:firstLine="700"/>
        <w:jc w:val="both"/>
      </w:pPr>
      <w:r>
        <w:t>Примерный расчет технологического оборудов</w:t>
      </w:r>
      <w:r>
        <w:t>ания приведен в методических рекомендациях МР 2.4.079-20.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</w:t>
      </w:r>
      <w:r>
        <w:t>нными автоматами (пароконвектоматы), в которых возможно одномоментное приготовление основных блюд на всех обучающихся (400-450 человек). Пароконвектоматы обеспечивают гастроемкостями установленных техническим паспортом объемов и конфигураций. Количество па</w:t>
      </w:r>
      <w:r>
        <w:t>роконвектоматов рассчитывается, исходя из производственной мощности и количества обучающихся.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</w:t>
      </w:r>
      <w:r>
        <w:t xml:space="preserve"> различных видов продуктов и сырья. Всё установленное в производственных помещениях технологическое и холодильное оборудование должно находиться в исправном состоянии. В случае выхода из строя какого-либо технологического оборудования необходимо внести изм</w:t>
      </w:r>
      <w:r>
        <w:t>енения в меню.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При доставке готовых блюд и холодных закусок в буфеты-раздаточные должны использоваться изотермические емкости, внутрення</w:t>
      </w:r>
      <w:r>
        <w:t>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В буфетах-раздаточных должны быть предусмотрены объемно</w:t>
      </w:r>
      <w:r>
        <w:softHyphen/>
        <w:t>планиро</w:t>
      </w:r>
      <w:r>
        <w:t>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Формирование ассортимента пищевых продуктов для дополнительного питания обучающихся осуще</w:t>
      </w:r>
      <w:r>
        <w:t>ствляется исходя из имеющихся условий для хранения и реализации пищевых продуктов путем составления и утверждения образовательной организацией (или предприятием школьного питания) ассортиментных перечней пищевых продуктов для свободной продажи (буфетной пр</w:t>
      </w:r>
      <w:r>
        <w:t>одукции), соблюдения обязательного ассортиментного минимума (основного перечня).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Буфеты-раздаточные оборудуются минимальным набором помещений и оборудования: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не менее двух моечных ванн (или одной двухсекционной) с обеспечением горячей и холодной воды к ни</w:t>
      </w:r>
      <w:r>
        <w:t>м через смесители с душевыми насадками;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раковина для мытья рук;</w:t>
      </w:r>
    </w:p>
    <w:p w:rsidR="005D2559" w:rsidRDefault="00576CFA">
      <w:pPr>
        <w:pStyle w:val="1"/>
        <w:shd w:val="clear" w:color="auto" w:fill="auto"/>
        <w:tabs>
          <w:tab w:val="left" w:pos="8154"/>
        </w:tabs>
        <w:spacing w:line="298" w:lineRule="exact"/>
        <w:ind w:left="1160"/>
        <w:jc w:val="both"/>
      </w:pPr>
      <w:r>
        <w:t>два цельнометаллических производственных стола:</w:t>
      </w:r>
      <w:r>
        <w:tab/>
        <w:t>один для</w:t>
      </w:r>
    </w:p>
    <w:p w:rsidR="005D2559" w:rsidRDefault="00576CFA">
      <w:pPr>
        <w:pStyle w:val="1"/>
        <w:shd w:val="clear" w:color="auto" w:fill="auto"/>
        <w:spacing w:line="298" w:lineRule="exact"/>
        <w:ind w:left="20"/>
        <w:jc w:val="both"/>
      </w:pPr>
      <w:r>
        <w:t>термоконтейнеров, второй - для нарезки (хлеба, овощей, сыра, масла и т.п.);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холодильник (холодильный шкаф);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lastRenderedPageBreak/>
        <w:t xml:space="preserve"> стеллаж (шкаф) для хранения чистых: кухонного разделочною инвентаря, ножей, досок, столовой посуды и приборов.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Перед входом в комнату для приема пищи или непосредственно в комнате устанавливается не менее двух раковин для мытья рук обучающихся.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Порционир</w:t>
      </w:r>
      <w:r>
        <w:t>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Санитарное состояние и содержание производственных помещений должны соответствовать СанПиН 2.4.5.</w:t>
      </w:r>
      <w:r>
        <w:t>2409-08 и СП 2.3.6.1079-01.</w:t>
      </w:r>
    </w:p>
    <w:p w:rsidR="005D2559" w:rsidRDefault="00576CFA">
      <w:pPr>
        <w:pStyle w:val="1"/>
        <w:shd w:val="clear" w:color="auto" w:fill="auto"/>
        <w:spacing w:line="307" w:lineRule="exact"/>
        <w:ind w:left="20" w:right="20" w:firstLine="680"/>
        <w:jc w:val="both"/>
      </w:pPr>
      <w:r>
        <w:t xml:space="preserve">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средства, согласно инструкциям </w:t>
      </w:r>
      <w:r>
        <w:t>по их применению.</w:t>
      </w:r>
    </w:p>
    <w:p w:rsidR="005D2559" w:rsidRDefault="00576CFA">
      <w:pPr>
        <w:pStyle w:val="1"/>
        <w:shd w:val="clear" w:color="auto" w:fill="auto"/>
        <w:ind w:left="20" w:right="20" w:firstLine="680"/>
        <w:jc w:val="both"/>
      </w:pPr>
      <w:r>
        <w:t>Санитарную обработку технологического оборудования и уборку помещений проводят в соответствии с СП 2.3.6.1079-01, СанПиН 2.4.5.2409-08.</w:t>
      </w:r>
    </w:p>
    <w:p w:rsidR="005D2559" w:rsidRDefault="00576CFA">
      <w:pPr>
        <w:pStyle w:val="1"/>
        <w:shd w:val="clear" w:color="auto" w:fill="auto"/>
        <w:spacing w:line="317" w:lineRule="exact"/>
        <w:ind w:left="20" w:right="20" w:firstLine="680"/>
        <w:jc w:val="both"/>
      </w:pPr>
      <w:r>
        <w:t>Хранение пищевых отходов осуществляется в соответствии с СанПиН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307" w:lineRule="exact"/>
        <w:ind w:left="20" w:right="20" w:firstLine="680"/>
        <w:jc w:val="both"/>
      </w:pPr>
      <w:r>
        <w:t xml:space="preserve"> Не допускается проведе</w:t>
      </w:r>
      <w:r>
        <w:t>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after="236" w:line="298" w:lineRule="exact"/>
        <w:ind w:left="20" w:right="20" w:firstLine="680"/>
        <w:jc w:val="both"/>
      </w:pPr>
      <w:r>
        <w:t xml:space="preserve"> В рамках профилактики новой коронавирусной инф</w:t>
      </w:r>
      <w:r>
        <w:t>екции на пищеблоках в соответствии с СанПиН 3.1/2.4.3598 в образовательных организациях должны проводиться противоэпидемические мероприятия, включающие организацию работы сотрудников, участвующих в приготовлении и раздаче пищи, обслуживающего персонала с и</w:t>
      </w:r>
      <w:r>
        <w:t>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</w:t>
      </w:r>
      <w:r>
        <w:t>укцией по их применению, мытье посуды и столовых приборов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</w:t>
      </w:r>
      <w:r>
        <w:t>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5D2559" w:rsidRDefault="00576CF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93"/>
        </w:tabs>
        <w:spacing w:before="0" w:after="244" w:line="302" w:lineRule="exact"/>
        <w:ind w:left="2940" w:right="680"/>
        <w:jc w:val="left"/>
      </w:pPr>
      <w:bookmarkStart w:id="3" w:name="bookmark4"/>
      <w:r>
        <w:t>Требования к качеству питания и условиям приема пищи в образовательной организации</w:t>
      </w:r>
      <w:bookmarkEnd w:id="3"/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680"/>
        <w:jc w:val="both"/>
      </w:pPr>
      <w:r>
        <w:t xml:space="preserve"> 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</w:t>
      </w:r>
      <w:r>
        <w:t>миологическим правилам и нормативам СанПиН 2.3.2.1940-05, СанПиН 2.3.2.1078-01, техническим регламентам таможенного союза и СанПиН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680"/>
        <w:jc w:val="both"/>
      </w:pPr>
      <w:r>
        <w:t xml:space="preserve"> Показатели, определяющие качество сырья, применяемого для производства пищевых продуктов, должны соответствов</w:t>
      </w:r>
      <w:r>
        <w:t>ать требованиям действующих технических регламентов, национальных стандартов и технических условий на пищевые продукты, поставляемые для организации социального питания.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firstLine="680"/>
        <w:jc w:val="both"/>
      </w:pPr>
      <w:r>
        <w:t xml:space="preserve"> Питьевая вода должна соответствовать нормам СанПиН 2.1.4.1074-01.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680"/>
        <w:jc w:val="both"/>
      </w:pPr>
      <w:r>
        <w:t xml:space="preserve"> При организации пи</w:t>
      </w:r>
      <w:r>
        <w:t xml:space="preserve">тания необходимо учитывать виды сырья, которые не используются для производства продуктов детского питания и для детей школьного возраста </w:t>
      </w:r>
      <w:r>
        <w:lastRenderedPageBreak/>
        <w:t>и изложены в СанПиН 2.3.2.1940-05, СанПиП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680"/>
        <w:jc w:val="both"/>
      </w:pPr>
      <w:r>
        <w:t xml:space="preserve"> В питании обучающихся допускается использование продовольств</w:t>
      </w:r>
      <w:r>
        <w:t>енного сырья растительного происхождения, выращенного в организациях сельскохозяйственного назначения, фермерских хозяйствах, на учебно-опытных и садовых участках, в теплицах образовательных организаций в соответствии с требованиями СанПиН 2.4.5.2409-08 пр</w:t>
      </w:r>
      <w:r>
        <w:t>и наличии документов, подтверждающих их качество и безопасность.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Рекомендуемые среднесуточные наборы пищевых продуктов, в том числе, используемые для приготовления блюд и напитков, для обучающихся образовательных организаций, предусматривающие формировани</w:t>
      </w:r>
      <w:r>
        <w:t>е набора продуктов, предназначенных для питания детей в течение суток или иного фиксированного отрезка времени, представлены в СанПиН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Остаточный срок годности продукта на момент поставки должен составлять не менее 50% от установленного срок</w:t>
      </w:r>
      <w:r>
        <w:t>а.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Согласно положениям законодательства в сфере защиты прав потребителей, в частности. Федерального закона ог 02.01.2000 № 29-ФЗ «О качестве и безопасности пищевых продуктов» упаковка продуктов детского питания должна обеспечивать безопасность и сохраннос</w:t>
      </w:r>
      <w:r>
        <w:t>ть пищевой ценности на всех этапах оборота.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При упаковке продуктов детского питания используются материалы, соответствующие требованиям Раздела 16 Единых санитарно-эпидемиологических и гигиенических требований к товарам, подлежащим санитарно- эпидемиологи</w:t>
      </w:r>
      <w:r>
        <w:t>ческому надзору (контролю), утвержденным решением Комиссии таможенного союза от 28 мая 2010 года № 299 «О применении санитарных мер в таможенном союзе».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Требования к информации, нанесенной на этикетку продуктов детского питания, устанавливаются в соответс</w:t>
      </w:r>
      <w:r>
        <w:t>твии с Законом Российской Федерации от 07.02.1992 № 2300-1 «О защите прав потребителей» и действующих технических регламентов и нормативных документов и ГОСТ Р 51740-2003.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При размещении заказов на закупки пищевых продуктов и услуги по организации питания</w:t>
      </w:r>
      <w:r>
        <w:t xml:space="preserve"> в общеобразовательных организациях государственные (муниципальные) заказчики в соответствии с законодательством о размещении заказов для государственных и муниципальных нужд устанавливают требования, которые должны включать обязательные требования к безоп</w:t>
      </w:r>
      <w:r>
        <w:t xml:space="preserve">асности, пищевой ценности и качеству сырья, готовых продуктов питания, тары, посуды, а также дополнительные требования к пищевой ценности, качеству, срокам годности, </w:t>
      </w:r>
      <w:r>
        <w:rPr>
          <w:lang w:val="en-US" w:eastAsia="en-US" w:bidi="en-US"/>
        </w:rPr>
        <w:t>rape</w:t>
      </w:r>
      <w:r w:rsidRPr="00BD0613">
        <w:rPr>
          <w:lang w:eastAsia="en-US" w:bidi="en-US"/>
        </w:rPr>
        <w:t xml:space="preserve"> </w:t>
      </w:r>
      <w:r>
        <w:t>и упаковке пищевых продуктов.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 xml:space="preserve">Требования к качеству и безопасности пищевой продукции </w:t>
      </w:r>
      <w:r>
        <w:t>в полном объеме указываются в конкурсной документации при заключении контрактов на организацию питания в образовательных организациях.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Поступающая пищевая продукция должна иметь все необходимые сопроводительные документы, подтверждающие качество и безопасн</w:t>
      </w:r>
      <w:r>
        <w:t>ость, достоверную, доступную и достаточную информацию на маркировке продукции в соответствии с требованиями действующих нормативно-технических документов.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Столовая посуда и приборы, тара должны соответствовать санитарно- эпидемиологическим требованиям СП </w:t>
      </w:r>
      <w:r>
        <w:t>2.3.6.1079-01, СанПиН 2.4.5.2409-08 и быть выполнены из материалов, допущенных для контакта с пищевыми продуктами в соответствии с гигиеническими нормативами. Требования к мытью и хранению столовой посуды и приборов изложены в СП 2.3.6.1079-01, СанПиН 2.4.</w:t>
      </w:r>
      <w:r>
        <w:t>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Столовые образовательных организаций необходимо обеспечить достаточным количеством столовой посуды и приборов, из расчета не менее двух комплектов на одно посадочное место в целях соблюдения правил мытья и дезинфекции, а также шкафами для их хр</w:t>
      </w:r>
      <w:r>
        <w:t>анения около раздаточной линии.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236" w:line="298" w:lineRule="exact"/>
        <w:ind w:left="20" w:right="20" w:firstLine="700"/>
        <w:jc w:val="both"/>
      </w:pPr>
      <w:r>
        <w:lastRenderedPageBreak/>
        <w:t xml:space="preserve">Не допускается использование деформированной столовой посуды, с отбитыми краями, трещинами, сколами, с повреждённой эмалью; столовые приборы из алюминия; разделочные доски из пластмассы и прессованной фанеры; разделочные </w:t>
      </w:r>
      <w:r>
        <w:t>доски и мелкий деревянный инвентарь с трещинами и механическими повреждениями.</w:t>
      </w:r>
    </w:p>
    <w:p w:rsidR="005D2559" w:rsidRDefault="00576CFA">
      <w:pPr>
        <w:pStyle w:val="20"/>
        <w:numPr>
          <w:ilvl w:val="0"/>
          <w:numId w:val="1"/>
        </w:numPr>
        <w:shd w:val="clear" w:color="auto" w:fill="auto"/>
        <w:tabs>
          <w:tab w:val="left" w:pos="2188"/>
        </w:tabs>
        <w:spacing w:before="0" w:after="244" w:line="302" w:lineRule="exact"/>
        <w:ind w:left="3340" w:right="1200" w:hanging="1460"/>
        <w:jc w:val="left"/>
      </w:pPr>
      <w:r>
        <w:t>Требования к меню и методика его формирования, требования к объему порций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Требования к организации здорового питания и формированию примерного меню для общеобразовательных орга</w:t>
      </w:r>
      <w:r>
        <w:t>низаций установлены СанПиН 2.4.5.2409-08. Требования к профилактике витаминной и микроэлементной недостаточности изложены в СанПиН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Для обеспечения здоровым питанием всех обучающихся 1-4 классов в общеобразовательной организации необходимо с</w:t>
      </w:r>
      <w:r>
        <w:t>оставление примерного меню на период не менее двух недель в соответствии с рекомендуемой по СанПиН формой составления примерного меню.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Примерное меню разрабатывается юридическим лицом или индивидуальным предпринимателем, обеспечивающим питание в общеобраз</w:t>
      </w:r>
      <w:r>
        <w:t>овательной организации, и согласовывается руководителями общеобразовательной организации и территориального органа исполнительной власти, уполномоченного осуществлять государственный санитарно- эпидемиологический надзор.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5536"/>
          <w:tab w:val="right" w:pos="9378"/>
        </w:tabs>
        <w:spacing w:line="298" w:lineRule="exact"/>
        <w:ind w:left="20" w:right="20" w:firstLine="700"/>
        <w:jc w:val="both"/>
      </w:pPr>
      <w:r>
        <w:t xml:space="preserve"> Примерное меню должно содержать ин</w:t>
      </w:r>
      <w:r>
        <w:t>формацию о количественном составе блюд, энергетической и пищевой</w:t>
      </w:r>
      <w:r>
        <w:tab/>
        <w:t>ценности,</w:t>
      </w:r>
      <w:r>
        <w:tab/>
        <w:t>включая содержание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/>
        <w:jc w:val="both"/>
      </w:pPr>
      <w:r>
        <w:t xml:space="preserve">витаминов и минеральных веществ в каждом блюде при необходимости. Наименования блюд и кулинарных изделий, указываемых в примерном меню, должны соответствовать их </w:t>
      </w:r>
      <w:r>
        <w:t>наименованиям, указанным в используемых технологических картах.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5536"/>
          <w:tab w:val="right" w:pos="9378"/>
        </w:tabs>
        <w:spacing w:line="298" w:lineRule="exact"/>
        <w:ind w:left="20" w:right="20" w:firstLine="700"/>
        <w:jc w:val="both"/>
      </w:pPr>
      <w:r>
        <w:t xml:space="preserve">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Описание </w:t>
      </w:r>
      <w:r>
        <w:t>технологического процесса приготовления</w:t>
      </w:r>
      <w:r>
        <w:tab/>
        <w:t>блюд, в</w:t>
      </w:r>
      <w:r>
        <w:tab/>
        <w:t>том числе вновь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/>
        <w:jc w:val="both"/>
      </w:pPr>
      <w:r>
        <w:t>разрабатываемых, должно содержать в себе рецепгуру и технологию, обеспечивающую безопасность приготавливаемых блюд и их пищевую ценность.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5536"/>
          <w:tab w:val="right" w:pos="9378"/>
        </w:tabs>
        <w:spacing w:line="298" w:lineRule="exact"/>
        <w:ind w:left="20" w:right="20" w:firstLine="700"/>
        <w:jc w:val="both"/>
      </w:pPr>
      <w:r>
        <w:t xml:space="preserve"> При разработке меню для питания обучающихся начальной школы предпочтение следует отдавать свежеприготовленным блюдам, не подвергающимся повторной термической</w:t>
      </w:r>
      <w:r>
        <w:tab/>
        <w:t>обработке,</w:t>
      </w:r>
      <w:r>
        <w:tab/>
        <w:t>включая разогрев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/>
        <w:jc w:val="both"/>
      </w:pPr>
      <w:r>
        <w:t>замороженных блюд. В примерном меню не допускается повторение одних и</w:t>
      </w:r>
      <w:r>
        <w:t xml:space="preserve"> тех же блюд или кулинарных изделий в один и тог же день или в последующие 2-3 дня.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Питание учащихся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</w:t>
      </w:r>
      <w:r>
        <w:t>е на пару, тушение, запекание, и исключающим продукты с раздражающими свойствами.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5536"/>
          <w:tab w:val="right" w:pos="9378"/>
        </w:tabs>
        <w:spacing w:after="310" w:line="298" w:lineRule="exact"/>
        <w:ind w:left="20" w:right="20" w:firstLine="700"/>
        <w:jc w:val="both"/>
      </w:pPr>
      <w:r>
        <w:t xml:space="preserve"> Ежедневно в обеденном зале вывешивают утвержденное руководителем образовательной организации</w:t>
      </w:r>
      <w:r>
        <w:tab/>
        <w:t>меню, в</w:t>
      </w:r>
      <w:r>
        <w:tab/>
        <w:t>котором указываются названия кулинарных изделий и сведения об объемах бл</w:t>
      </w:r>
      <w:r>
        <w:t>юд, пищевой и энергетической ценности.</w:t>
      </w:r>
    </w:p>
    <w:p w:rsidR="005D2559" w:rsidRDefault="00576CFA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16" w:line="210" w:lineRule="exact"/>
        <w:ind w:left="20" w:firstLine="700"/>
      </w:pPr>
      <w:r>
        <w:t>Требовании к приемке, хранению и срокам реализации пищевых</w:t>
      </w:r>
    </w:p>
    <w:p w:rsidR="005D2559" w:rsidRDefault="00576CFA">
      <w:pPr>
        <w:pStyle w:val="22"/>
        <w:keepNext/>
        <w:keepLines/>
        <w:shd w:val="clear" w:color="auto" w:fill="auto"/>
        <w:spacing w:before="0" w:after="247" w:line="240" w:lineRule="exact"/>
        <w:ind w:left="4440"/>
      </w:pPr>
      <w:bookmarkStart w:id="4" w:name="bookmark5"/>
      <w:r>
        <w:lastRenderedPageBreak/>
        <w:t>продуктов</w:t>
      </w:r>
      <w:bookmarkEnd w:id="4"/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line="298" w:lineRule="exact"/>
        <w:ind w:left="20" w:right="20" w:firstLine="840"/>
        <w:jc w:val="both"/>
      </w:pPr>
      <w:r>
        <w:t>Перевозка и прием продовольственного сырья и пищевых продуктов осуществляется в соответствии с требованиями СанПиН 2.4.5.2409-08.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840"/>
        <w:jc w:val="both"/>
      </w:pPr>
      <w:r>
        <w:t xml:space="preserve">Доставка пищевых </w:t>
      </w:r>
      <w:r>
        <w:t>продуктов осуществляется специализированным транспортом,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</w:t>
      </w:r>
      <w:r>
        <w:t>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840"/>
        <w:jc w:val="both"/>
      </w:pPr>
      <w:r>
        <w:t>Лица, сопровождающие продовольственное сырье и пищевые продукты в пути следования и выполняющие их погрузку и</w:t>
      </w:r>
      <w:r>
        <w:t xml:space="preserve">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</w:t>
      </w:r>
      <w:r>
        <w:t>иенической подготовки.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840"/>
        <w:jc w:val="both"/>
      </w:pPr>
      <w:r>
        <w:t>Приёмка пищевых продуктов и услуг по организации питания на соответствие условиям договоров на поставки (оказание услуг) осуществляется в соответствии с Регламентом проведения приемки (экспертизы) товаров (работ, услуг), поставляемых</w:t>
      </w:r>
      <w:r>
        <w:t xml:space="preserve"> (выполняемых, оказываемых) по контрактам, заключенным для нужд заказчиков Республики Хакасия, а также отдельных этапов поставки товара, выполнения работы, оказания услуги, предусмотренных контрактом. При приемке пищевых продуктов и услуг обязательным явля</w:t>
      </w:r>
      <w:r>
        <w:t>ется проведение периодических лабораторных исследований, включающих идентификацию продукции, с привлечением независимых экспертных и аккредитованных организаций, и в порядке, определяемом в государственном (муниципальном) контракте.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Хранение пищевых проду</w:t>
      </w:r>
      <w:r>
        <w:t>ктов осуществляется в соответствии с требованиями СП 2.3.6.1079-01 и СанПиН 2.4.5.2409-08.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Пищевые продукты хранятся в соответствии с условиями хранения и сроками годности, установленными иредприятием-изготовителем в соответствии с нормативно-технической д</w:t>
      </w:r>
      <w:r>
        <w:t>окументацией.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Хранение продуктов в холодильных и морозильных камерах осуществляется на стеллажах и подтоварниках в таре производителя, в таре поставщика или в промаркированных емкостях. При наличии одной холодильной камеры, места хранения мяса, рыбы и моло</w:t>
      </w:r>
      <w:r>
        <w:t>чных продуктов должны быть разграничены.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Продукты, имеющие специфический запах, следует хранить отдельно от других продуктов, восп</w:t>
      </w:r>
      <w:r>
        <w:t>ринимающих запахи (масло сливочное, сыр, чай, сахар, соль и другие).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 целью контроля за соблюдением условий и сроков хранения скоропортящихся пищевых продуктов, требующих особых условий хранения.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/>
        <w:jc w:val="both"/>
      </w:pPr>
      <w:r>
        <w:t>проводится контроль температурных режимов с регистрацией в</w:t>
      </w:r>
      <w:r>
        <w:t xml:space="preserve"> специальном журнале в соответствии с формой, приведенной в СанПиН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1389"/>
          <w:tab w:val="left" w:pos="1435"/>
        </w:tabs>
        <w:spacing w:line="298" w:lineRule="exact"/>
        <w:ind w:left="20" w:firstLine="700"/>
        <w:jc w:val="both"/>
      </w:pPr>
      <w:r>
        <w:t>Входной контроль поступающих продуктов осуществляется</w:t>
      </w:r>
    </w:p>
    <w:p w:rsidR="005D2559" w:rsidRDefault="00576CFA">
      <w:pPr>
        <w:pStyle w:val="1"/>
        <w:shd w:val="clear" w:color="auto" w:fill="auto"/>
        <w:spacing w:after="233" w:line="298" w:lineRule="exact"/>
        <w:ind w:left="20" w:right="20"/>
        <w:jc w:val="both"/>
      </w:pPr>
      <w:r>
        <w:t xml:space="preserve">ответственным лицом. Результаты контроля регистрируются в журнале бракеража скоропортящихся пищевых продуктов, </w:t>
      </w:r>
      <w:r>
        <w:t>поступающих на пищеблок, который хранится в течение года, форма журнала определяется с учетом вида питания и санитарных норм, указанных в СанПиН 2.4.5.2409-08.</w:t>
      </w:r>
    </w:p>
    <w:p w:rsidR="005D2559" w:rsidRDefault="00576CFA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248" w:line="307" w:lineRule="exact"/>
        <w:ind w:left="3120" w:right="280"/>
        <w:jc w:val="left"/>
      </w:pPr>
      <w:r>
        <w:t>Требования к кадровому обеспечению технологического процесса, условиям труда персонала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line="298" w:lineRule="exact"/>
        <w:ind w:left="20" w:right="20" w:firstLine="700"/>
        <w:jc w:val="both"/>
      </w:pPr>
      <w:r>
        <w:lastRenderedPageBreak/>
        <w:t>Условия т</w:t>
      </w:r>
      <w:r>
        <w:t>руда работников организаций питания образовательных организаций должны отвечать требованиям действующих нормативных документов в области гигиены груда. Сани гарно-быговое обеспечение работающих осуществляется в соответствии с действующими санитарными прави</w:t>
      </w:r>
      <w:r>
        <w:t>лами и нормами СГ1 2.3.6.1079-01.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line="298" w:lineRule="exact"/>
        <w:ind w:left="20" w:right="20" w:firstLine="700"/>
        <w:jc w:val="both"/>
      </w:pPr>
      <w:r>
        <w:t>В столовой должны быть созданы условия для соблюдения персоналом правил личной гигиены в соответствии с СанПиН 2.4.5.2409-08.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line="298" w:lineRule="exact"/>
        <w:ind w:left="20" w:right="20" w:firstLine="700"/>
        <w:jc w:val="both"/>
      </w:pPr>
      <w:r>
        <w:t>К работе допускаются лица. имеющие соответствующую профессиональную квалификацию, прошедшие пред</w:t>
      </w:r>
      <w:r>
        <w:t>варительный, при поступлении на работу, и периодические медицинские осмотры в порядке, установленном приказами Минздравсоцразвития России, прошедшие гигиеническую подготовку и аттестацию.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 xml:space="preserve">Профилактические прививки персонала против инфекционных заболеваний </w:t>
      </w:r>
      <w:r>
        <w:t>рекомендуется проводить в соответствии с национальным календарем прививок (приказ Минздравсоцразвития России от 31.01.2011 № 51 н «Об утверждении национального календаря профилактических прививок и календаря профилактических прививок по эпидемическим показ</w:t>
      </w:r>
      <w:r>
        <w:t>аниям»).</w:t>
      </w:r>
    </w:p>
    <w:p w:rsidR="005D2559" w:rsidRDefault="00576CFA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310" w:line="298" w:lineRule="exact"/>
        <w:ind w:left="20" w:right="20" w:firstLine="700"/>
        <w:jc w:val="both"/>
      </w:pPr>
      <w:r>
        <w:t>Каждый работник должен иметь личную медицинскую книжку установленного образца и отметку о допуске к работе.</w:t>
      </w:r>
    </w:p>
    <w:p w:rsidR="005D2559" w:rsidRDefault="00576CFA">
      <w:pPr>
        <w:pStyle w:val="20"/>
        <w:shd w:val="clear" w:color="auto" w:fill="auto"/>
        <w:spacing w:before="0" w:after="23" w:line="210" w:lineRule="exact"/>
        <w:ind w:left="1580" w:firstLine="0"/>
        <w:jc w:val="left"/>
      </w:pPr>
      <w:r>
        <w:t>8. Обеспечение контроля качества и организации питания</w:t>
      </w:r>
    </w:p>
    <w:p w:rsidR="005D2559" w:rsidRDefault="00576CFA">
      <w:pPr>
        <w:pStyle w:val="20"/>
        <w:shd w:val="clear" w:color="auto" w:fill="auto"/>
        <w:spacing w:before="0" w:after="262" w:line="210" w:lineRule="exact"/>
        <w:ind w:left="4240" w:firstLine="0"/>
        <w:jc w:val="left"/>
      </w:pPr>
      <w:r>
        <w:t>обучающихся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tabs>
          <w:tab w:val="left" w:pos="1389"/>
        </w:tabs>
        <w:spacing w:line="298" w:lineRule="exact"/>
        <w:ind w:left="20" w:right="20" w:firstLine="700"/>
        <w:jc w:val="both"/>
      </w:pPr>
      <w:r>
        <w:t xml:space="preserve">Общеобразовательная организация является ответственным лицом за </w:t>
      </w:r>
      <w:r>
        <w:t>организацию и качество горячего питания обучающихся.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tabs>
          <w:tab w:val="left" w:pos="1389"/>
        </w:tabs>
        <w:spacing w:line="298" w:lineRule="exact"/>
        <w:ind w:left="20" w:right="20" w:firstLine="700"/>
        <w:jc w:val="both"/>
      </w:pPr>
      <w:r>
        <w:t xml:space="preserve"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</w:t>
      </w:r>
      <w:r>
        <w:t>реализацию мероприятий, направленных на охрану здоровья обучающихся, в том числе: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соблюдение требований качества и безопасности, сроков годности, поступающих на пищеблок продовольственного сырья и пищевых продуктов: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проведение производственного контроля,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tabs>
          <w:tab w:val="left" w:pos="1389"/>
        </w:tabs>
        <w:spacing w:line="298" w:lineRule="exact"/>
        <w:ind w:left="20" w:right="20" w:firstLine="700"/>
        <w:jc w:val="both"/>
      </w:pPr>
      <w:r>
        <w:t xml:space="preserve"> проведение лабораторного контроля качества и безопасности готовой продукции</w:t>
      </w:r>
      <w:r>
        <w:tab/>
        <w:t xml:space="preserve">в соответствии с рекомендуемой номенклатурой, объемом и периодичностью проведения лабораторных и инструментальных исследований. Лабораторные и инструментальные исследования </w:t>
      </w:r>
      <w:r>
        <w:t>обеспечивают подтверждение безопасности приготовляемых блюд, их соответствие гигиеническим требованиям, предъявляемым к пищевым продуктам, а также подтверждение безопасности контактирующих с пищевыми продуктами предметами производственного окружения.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Каче</w:t>
      </w:r>
      <w:r>
        <w:t>ство готовой пищи в школьных столовых ежедневно должна проверять бракеражная комиссия, в состав которой входят заведующий производством (шеф-повар) школьной столовой, медработник и представитель администрации школы. Без бракеража не должна поступать в реал</w:t>
      </w:r>
      <w:r>
        <w:t>изацию ни одна партия приготовленных блюд и изделий. Готовая продукция должна подвергаться проверке по мере ее изготовления, о чем должна производиться запись в бракеражном журнале.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В производственно-логистических комплексах контроль за качеством поступаю</w:t>
      </w:r>
      <w:r>
        <w:t>щего сырья, различных видов полуфабрикатов и готовых изделий должен возлагаться на технологическую лабораторию, без разрешения которой отправка продукции в школьные столовые-доготовочные не допускается.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В столовых, где производится питание из сырья по пол</w:t>
      </w:r>
      <w:r>
        <w:t xml:space="preserve">ному циклу в соответствии с планировочными решениями должны приниматься меры по организации </w:t>
      </w:r>
      <w:r>
        <w:lastRenderedPageBreak/>
        <w:t>самостоятельной системы лабораторного контроля входного сырья.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Повседневный контроль за работой школьной столовой должен осуществляться при взаимодействии с родите</w:t>
      </w:r>
      <w:r>
        <w:t>лями обучающихся.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Порядок осуществления родительского контроля установлен Методическими рекомендациями МР 2.4.0180-20, утвержденными Руководителем Федеральной службы по надзору в сфере защиты прав потребителей и благополучия человека, Главным государственн</w:t>
      </w:r>
      <w:r>
        <w:t>ым санитарным врачом Российской Федерации А.Ю. Поповой 18.05.2020.</w:t>
      </w:r>
    </w:p>
    <w:p w:rsidR="005D2559" w:rsidRDefault="00576CFA">
      <w:pPr>
        <w:pStyle w:val="1"/>
        <w:shd w:val="clear" w:color="auto" w:fill="auto"/>
        <w:spacing w:line="298" w:lineRule="exact"/>
        <w:ind w:left="20" w:right="20" w:firstLine="700"/>
        <w:jc w:val="both"/>
      </w:pPr>
      <w:r>
        <w:t>Организация родительского контроля осуществляется родителями индивидуально в ежедневном режиме, либо в форме анкетирования родителей и детей, а также в участии родителей в работе общешкольн</w:t>
      </w:r>
      <w:r>
        <w:t xml:space="preserve">ой комиссии.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необходимо регламентировать локальным </w:t>
      </w:r>
      <w:r>
        <w:t>нормативным актом общеобразовательной организации. Результаты проверок должны отражаться в контрольном журнале. Рекомендуется использовать при организации контроля современные информационные технологии (публикация результатов контроля в сети интернет, возм</w:t>
      </w:r>
      <w:r>
        <w:t>ожность направлять информацию о результатах контроля с помощью интернет-сайтов, мобильных приложений и т.д.) Персональная ответственность за организацию регулярного родительского контроля возлагается на директора школы.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При проведении мероприятий родитель</w:t>
      </w:r>
      <w:r>
        <w:t>ского контроля за организацией питания детей в организованных детских коллективах могут быть оценены: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соответствие реализуемых блюд утвержденному меню;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возможность дегустации блюд, их внешний вид, вкусовые качества;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</w:pPr>
      <w:r>
        <w:t xml:space="preserve"> санитарно-техническое содержание обед</w:t>
      </w:r>
      <w:r>
        <w:t>енного зала (помещения для приема пищи), состояние обеденной мебели, столовой посуды, наличие салфеток и т.д.;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условия соблюдения правил личной гигиены обучающимися;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наличие и состояние санитарной одежды у сотрудников, осуществляющих раздачу готовых блюд;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объем и вид пищевых отходов после приема пищи;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наличие лабораторно-инструментальных исследований качества и безопасности поступающей пищевой продукции и готовых бл</w:t>
      </w:r>
      <w:r>
        <w:t>юд;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вкусовые предпочтения детей, удовлетворенность ассортиментом и качеством потребляемых блюд но результатам выборочного опроса детей с согласия их родителей или иных законных представителей;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информирование родителей и детей о здоровом питании.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firstLine="700"/>
        <w:jc w:val="both"/>
      </w:pPr>
      <w:r>
        <w:t xml:space="preserve">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firstLine="700"/>
        <w:jc w:val="both"/>
      </w:pPr>
      <w:r>
        <w:t xml:space="preserve"> Информация о ежедневном мен</w:t>
      </w:r>
      <w:r>
        <w:t>ю, а также о цикличном меню должна размещаться на видном месте в столовой образовательной организации, а также в сети «Интернет» на сайте образовательной организации и организации общественного питания. В случае изменения меню, такая информация должна публ</w:t>
      </w:r>
      <w:r>
        <w:t>иковаться в столовой образовательной организации и в сети «Интернет» с указанием причины изменения.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firstLine="700"/>
        <w:jc w:val="both"/>
      </w:pPr>
      <w:r>
        <w:t xml:space="preserve"> Общеобразовательная организация разъясняет принципы здорового питания и правила личной гигиены обучающимся проведением бесед, лекций, викторин, иных форм и</w:t>
      </w:r>
      <w:r>
        <w:t xml:space="preserve">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 Наглядными формами прививания навыков здорового питания могут быть плакаты, иллюстрированные</w:t>
      </w:r>
      <w:r>
        <w:t xml:space="preserve"> лозунги в столовой, буфете, «уголке здоровья» и т.п.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firstLine="700"/>
        <w:jc w:val="both"/>
      </w:pPr>
      <w:r>
        <w:lastRenderedPageBreak/>
        <w:t xml:space="preserve"> Родители в семье должны обеспечить организацию питания детей посредством: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обеспечения рационального и полноценного питания;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создания правильного режима питания в точно установленные часы;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первого пр</w:t>
      </w:r>
      <w:r>
        <w:t>иема пищи ребенком дома;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контролирования потребления жира, сахара, соли;</w:t>
      </w:r>
    </w:p>
    <w:p w:rsidR="005D2559" w:rsidRDefault="00576CFA">
      <w:pPr>
        <w:pStyle w:val="1"/>
        <w:numPr>
          <w:ilvl w:val="0"/>
          <w:numId w:val="2"/>
        </w:numPr>
        <w:shd w:val="clear" w:color="auto" w:fill="auto"/>
        <w:spacing w:line="298" w:lineRule="exact"/>
        <w:ind w:left="20" w:firstLine="700"/>
        <w:jc w:val="both"/>
      </w:pPr>
      <w:r>
        <w:t xml:space="preserve"> выбора правильного способа кулинарной обработки пищи.</w:t>
      </w:r>
    </w:p>
    <w:p w:rsidR="005D2559" w:rsidRDefault="00576CF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20" w:firstLine="700"/>
        <w:jc w:val="both"/>
      </w:pPr>
      <w:r>
        <w:t xml:space="preserve"> Персональная ответственность за соблюдение требуемых санитарно- гигиенических норм и правил в школьной столовой, а также за ор</w:t>
      </w:r>
      <w:r>
        <w:t>ганизацию питания учащихся в целом возлагается на директора школы.</w:t>
      </w:r>
    </w:p>
    <w:sectPr w:rsidR="005D2559" w:rsidSect="005D2559">
      <w:headerReference w:type="default" r:id="rId7"/>
      <w:type w:val="continuous"/>
      <w:pgSz w:w="11909" w:h="16838"/>
      <w:pgMar w:top="1380" w:right="1233" w:bottom="852" w:left="125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FA" w:rsidRDefault="00576CFA" w:rsidP="005D2559">
      <w:r>
        <w:separator/>
      </w:r>
    </w:p>
  </w:endnote>
  <w:endnote w:type="continuationSeparator" w:id="1">
    <w:p w:rsidR="00576CFA" w:rsidRDefault="00576CFA" w:rsidP="005D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FA" w:rsidRDefault="00576CFA"/>
  </w:footnote>
  <w:footnote w:type="continuationSeparator" w:id="1">
    <w:p w:rsidR="00576CFA" w:rsidRDefault="00576C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59" w:rsidRDefault="005D2559">
    <w:pPr>
      <w:rPr>
        <w:sz w:val="2"/>
        <w:szCs w:val="2"/>
      </w:rPr>
    </w:pPr>
    <w:r w:rsidRPr="005D25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4pt;margin-top:41.4pt;width:8.4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2559" w:rsidRDefault="005D2559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D0613" w:rsidRPr="00BD0613">
                    <w:rPr>
                      <w:rStyle w:val="TimesNewRoman9pt1pt"/>
                      <w:rFonts w:eastAsia="Century Gothic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3EE"/>
    <w:multiLevelType w:val="multilevel"/>
    <w:tmpl w:val="1DA45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F4B64"/>
    <w:multiLevelType w:val="multilevel"/>
    <w:tmpl w:val="DB12EE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46845"/>
    <w:multiLevelType w:val="multilevel"/>
    <w:tmpl w:val="D2CA1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D2559"/>
    <w:rsid w:val="00576CFA"/>
    <w:rsid w:val="005D2559"/>
    <w:rsid w:val="00BD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5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55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D2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5D255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1pt">
    <w:name w:val="Колонтитул + Times New Roman;9 pt;Интервал 1 pt"/>
    <w:basedOn w:val="a5"/>
    <w:rsid w:val="005D2559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lang w:val="ru-RU" w:eastAsia="ru-RU" w:bidi="ru-RU"/>
    </w:rPr>
  </w:style>
  <w:style w:type="character" w:customStyle="1" w:styleId="2pt">
    <w:name w:val="Основной текст + Курсив;Интервал 2 pt"/>
    <w:basedOn w:val="a4"/>
    <w:rsid w:val="005D2559"/>
    <w:rPr>
      <w:i/>
      <w:iCs/>
      <w:color w:val="000000"/>
      <w:spacing w:val="4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D25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5D25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0"/>
    <w:rsid w:val="005D2559"/>
    <w:rPr>
      <w:color w:val="000000"/>
      <w:w w:val="100"/>
      <w:position w:val="0"/>
      <w:u w:val="single"/>
    </w:rPr>
  </w:style>
  <w:style w:type="character" w:customStyle="1" w:styleId="10pt0">
    <w:name w:val="Заголовок №1 + Интервал 0 pt"/>
    <w:basedOn w:val="10"/>
    <w:rsid w:val="005D255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2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pt">
    <w:name w:val="Основной текст + Полужирный;Интервал 1 pt"/>
    <w:basedOn w:val="a4"/>
    <w:rsid w:val="005D2559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D2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Заголовок №3_"/>
    <w:basedOn w:val="a0"/>
    <w:link w:val="30"/>
    <w:rsid w:val="005D2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5D2559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6">
    <w:name w:val="Колонтитул"/>
    <w:basedOn w:val="a"/>
    <w:link w:val="a5"/>
    <w:rsid w:val="005D255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11">
    <w:name w:val="Заголовок №1"/>
    <w:basedOn w:val="a"/>
    <w:link w:val="10"/>
    <w:rsid w:val="005D2559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3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D2559"/>
    <w:pPr>
      <w:shd w:val="clear" w:color="auto" w:fill="FFFFFF"/>
      <w:spacing w:before="240" w:after="360" w:line="0" w:lineRule="atLeast"/>
      <w:ind w:hanging="2160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22">
    <w:name w:val="Заголовок №2"/>
    <w:basedOn w:val="a"/>
    <w:link w:val="21"/>
    <w:rsid w:val="005D2559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Заголовок №3"/>
    <w:basedOn w:val="a"/>
    <w:link w:val="3"/>
    <w:rsid w:val="005D2559"/>
    <w:pPr>
      <w:shd w:val="clear" w:color="auto" w:fill="FFFFFF"/>
      <w:spacing w:before="240" w:after="60" w:line="0" w:lineRule="atLeast"/>
      <w:ind w:hanging="1560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6095</Words>
  <Characters>34746</Characters>
  <Application>Microsoft Office Word</Application>
  <DocSecurity>0</DocSecurity>
  <Lines>289</Lines>
  <Paragraphs>81</Paragraphs>
  <ScaleCrop>false</ScaleCrop>
  <Company>Microsoft</Company>
  <LinksUpToDate>false</LinksUpToDate>
  <CharactersWithSpaces>40760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2021-02-26T03:52:00Z</dcterms:created>
  <dcterms:modified xsi:type="dcterms:W3CDTF">2021-02-26T03:52:00Z</dcterms:modified>
</cp:coreProperties>
</file>